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C09F" w14:textId="77777777" w:rsidR="00140893" w:rsidRDefault="00000000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硕士研究生导师简介</w:t>
      </w:r>
    </w:p>
    <w:tbl>
      <w:tblPr>
        <w:tblStyle w:val="aa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429"/>
      </w:tblGrid>
      <w:tr w:rsidR="00140893" w14:paraId="6418E794" w14:textId="77777777">
        <w:trPr>
          <w:trHeight w:val="779"/>
        </w:trPr>
        <w:tc>
          <w:tcPr>
            <w:tcW w:w="2093" w:type="dxa"/>
            <w:vMerge w:val="restart"/>
            <w:vAlign w:val="center"/>
          </w:tcPr>
          <w:p w14:paraId="36EC64D6" w14:textId="77777777" w:rsidR="00140893" w:rsidRDefault="00000000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noProof/>
                <w:kern w:val="0"/>
                <w:sz w:val="20"/>
                <w:szCs w:val="20"/>
              </w:rPr>
              <w:drawing>
                <wp:inline distT="0" distB="0" distL="114300" distR="114300" wp14:anchorId="36DD826F" wp14:editId="6AE1BBDB">
                  <wp:extent cx="1212850" cy="1698625"/>
                  <wp:effectExtent l="0" t="0" r="6350" b="15875"/>
                  <wp:docPr id="1" name="图片 1" descr="照片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照片-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169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9" w:type="dxa"/>
          </w:tcPr>
          <w:p w14:paraId="25E52DC0" w14:textId="77777777" w:rsidR="00140893" w:rsidRDefault="00000000">
            <w:pPr>
              <w:pStyle w:val="a9"/>
              <w:widowControl/>
              <w:shd w:val="clear" w:color="auto" w:fill="FFFFFF"/>
              <w:spacing w:before="150" w:beforeAutospacing="0" w:after="150" w:afterAutospacing="0" w:line="360" w:lineRule="auto"/>
              <w:ind w:firstLine="480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个人简介：成鹏飞，博士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教授、博士研究生导师。现任湖南科技大学大数据与智能决策研究中心常务副主任，湖南省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121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人才工程人选、中国优先法统筹法与经济数学学会系统模拟与信息技术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0"/>
              </w:rPr>
              <w:t>分会常务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0"/>
              </w:rPr>
              <w:t>理事、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0"/>
              </w:rPr>
              <w:t>湖南省发改委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0"/>
              </w:rPr>
              <w:t>特聘节能减排专家、湖南省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0"/>
              </w:rPr>
              <w:t>工信厅智能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0"/>
              </w:rPr>
              <w:t>制造专家。主持中央军委科技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0"/>
              </w:rPr>
              <w:t>委创新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0"/>
              </w:rPr>
              <w:t>特区项目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项、国家基金项目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项、省部级项目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10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多项，参与国家自科、社科等国家级项目近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10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项，主持横向合作项目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50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多项。发表论文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80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多篇，</w:t>
            </w:r>
            <w:r>
              <w:rPr>
                <w:rFonts w:ascii="宋体" w:eastAsia="宋体" w:hAnsi="宋体" w:cs="宋体" w:hint="eastAsia"/>
                <w:color w:val="000000"/>
                <w:szCs w:val="24"/>
                <w:shd w:val="clear" w:color="auto" w:fill="FFFFFF"/>
              </w:rPr>
              <w:t>出版学术著作4部，参编教材1本。获批发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4"/>
                <w:shd w:val="clear" w:color="auto" w:fill="FFFFFF"/>
              </w:rPr>
              <w:t>明专利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4"/>
                <w:shd w:val="clear" w:color="auto" w:fill="FFFFFF"/>
              </w:rPr>
              <w:t>3项、实用新型专利和软件著作权近20项。</w:t>
            </w:r>
          </w:p>
        </w:tc>
      </w:tr>
      <w:tr w:rsidR="00140893" w14:paraId="58A9F085" w14:textId="77777777">
        <w:trPr>
          <w:trHeight w:val="707"/>
        </w:trPr>
        <w:tc>
          <w:tcPr>
            <w:tcW w:w="2093" w:type="dxa"/>
            <w:vMerge/>
            <w:vAlign w:val="center"/>
          </w:tcPr>
          <w:p w14:paraId="2A7907E3" w14:textId="77777777" w:rsidR="00140893" w:rsidRDefault="00140893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29" w:type="dxa"/>
          </w:tcPr>
          <w:p w14:paraId="00305142" w14:textId="77777777" w:rsidR="00140893" w:rsidRDefault="00000000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科学研究方向：机器视觉、智能制造、数据分析与智能决策、计算机应用技术</w:t>
            </w:r>
          </w:p>
        </w:tc>
      </w:tr>
      <w:tr w:rsidR="00140893" w14:paraId="3A4377D2" w14:textId="77777777">
        <w:trPr>
          <w:trHeight w:val="851"/>
        </w:trPr>
        <w:tc>
          <w:tcPr>
            <w:tcW w:w="8522" w:type="dxa"/>
            <w:gridSpan w:val="2"/>
          </w:tcPr>
          <w:p w14:paraId="07DFA5F5" w14:textId="77777777" w:rsidR="00140893" w:rsidRDefault="00000000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学术成果介绍：</w:t>
            </w:r>
          </w:p>
          <w:p w14:paraId="29EE691E" w14:textId="77777777" w:rsidR="00140893" w:rsidRDefault="00000000">
            <w:pPr>
              <w:pStyle w:val="a9"/>
              <w:widowControl/>
              <w:shd w:val="clear" w:color="auto" w:fill="FFFFFF"/>
              <w:spacing w:before="150" w:beforeAutospacing="0" w:after="150" w:afterAutospacing="0" w:line="360" w:lineRule="auto"/>
              <w:ind w:firstLine="480"/>
              <w:rPr>
                <w:rFonts w:ascii="宋体" w:eastAsia="宋体" w:hAnsi="宋体" w:cs="宋体"/>
                <w:color w:val="000000"/>
                <w:szCs w:val="24"/>
                <w:shd w:val="clear" w:color="auto" w:fill="FFFFFF"/>
              </w:rPr>
            </w:pPr>
            <w:r>
              <w:rPr>
                <w:rFonts w:ascii="宋体" w:hAnsi="宋体" w:cs="Times New Roman" w:hint="eastAsia"/>
                <w:szCs w:val="24"/>
              </w:rPr>
              <w:t>近五年，主要围绕大数据、人工智能、决策算法、云制造、DNA信息存储等方面展开研究，取得了系列成果。相关研究成果已发表在</w:t>
            </w:r>
            <w:r>
              <w:rPr>
                <w:rFonts w:ascii="宋体" w:eastAsia="宋体" w:hAnsi="宋体" w:cs="宋体" w:hint="eastAsia"/>
                <w:color w:val="000000"/>
                <w:szCs w:val="24"/>
                <w:shd w:val="clear" w:color="auto" w:fill="FFFFFF"/>
              </w:rPr>
              <w:t>《Fuzzy Syst.》《International Journal of Machine Learning and Cybernetics》《Journal of Intelligent &amp; Fuzzy Systems》《Knowledge-Based Systems》《IEEE Access》《Risk Management and Healthcare Policy》《Symmetry》《Mathematical Problems in Engineering》《计算机集成制造系统》《计算机科学与探索》《中国管理科学》《中南大学学报》《计算机应用》《冶金自动化》</w:t>
            </w:r>
            <w:r>
              <w:rPr>
                <w:rFonts w:ascii="宋体" w:hAnsi="宋体" w:cs="Times New Roman" w:hint="eastAsia"/>
                <w:szCs w:val="24"/>
              </w:rPr>
              <w:t>等国内外知名刊物上。同时，还</w:t>
            </w:r>
            <w:r>
              <w:rPr>
                <w:rFonts w:ascii="宋体" w:eastAsia="宋体" w:hAnsi="宋体" w:cs="宋体" w:hint="eastAsia"/>
                <w:color w:val="000000"/>
                <w:szCs w:val="24"/>
                <w:shd w:val="clear" w:color="auto" w:fill="FFFFFF"/>
              </w:rPr>
              <w:t>担任《Group Decision and Negotiation》《IEEE Access》《Information Sciences》《Knowledge-Based Systems》《Complex &amp; Intelligent Systems》《International Journal of Strategic Property Management》《Journal of Intelligent &amp; Fuzzy Systems》《PLOS ONE》《Mathematical Problems in Engineering》《KSII Transactions on Internet and Information Systems》等期刊的匿名审稿人。主要研究成果曾获湖南省社科优秀成果一等奖，社科优秀成果三等奖（2项），科技进步奖三等奖（2项），第三届湖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4"/>
                <w:shd w:val="clear" w:color="auto" w:fill="FFFFFF"/>
              </w:rPr>
              <w:t>湘智库研</w:t>
            </w:r>
            <w:r>
              <w:rPr>
                <w:rFonts w:ascii="宋体" w:eastAsia="宋体" w:hAnsi="宋体" w:cs="宋体" w:hint="eastAsia"/>
                <w:color w:val="000000"/>
                <w:szCs w:val="24"/>
                <w:shd w:val="clear" w:color="auto" w:fill="FFFFFF"/>
              </w:rPr>
              <w:lastRenderedPageBreak/>
              <w:t>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4"/>
                <w:shd w:val="clear" w:color="auto" w:fill="FFFFFF"/>
              </w:rPr>
              <w:t>优秀成果，中国包装工业总公司科技进步三等奖等奖励。撰写的10多份研究成果在“咨询要报”发表，其中7份得到省部级领导肯定性批示，多份报告的主要观点、对策建议被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4"/>
                <w:shd w:val="clear" w:color="auto" w:fill="FFFFFF"/>
              </w:rPr>
              <w:t>湖南省发改委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4"/>
                <w:shd w:val="clear" w:color="auto" w:fill="FFFFFF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4"/>
                <w:shd w:val="clear" w:color="auto" w:fill="FFFFFF"/>
              </w:rPr>
              <w:t>工信厅和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Cs w:val="24"/>
                <w:shd w:val="clear" w:color="auto" w:fill="FFFFFF"/>
              </w:rPr>
              <w:t>湘潭市政府采纳。</w:t>
            </w:r>
          </w:p>
        </w:tc>
      </w:tr>
      <w:tr w:rsidR="00140893" w14:paraId="6EF07422" w14:textId="77777777">
        <w:trPr>
          <w:trHeight w:val="851"/>
        </w:trPr>
        <w:tc>
          <w:tcPr>
            <w:tcW w:w="8522" w:type="dxa"/>
            <w:gridSpan w:val="2"/>
          </w:tcPr>
          <w:p w14:paraId="4958778C" w14:textId="77777777" w:rsidR="00140893" w:rsidRDefault="00000000">
            <w:pPr>
              <w:spacing w:beforeLines="50" w:before="156" w:afterLines="50" w:after="156" w:line="400" w:lineRule="exac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lastRenderedPageBreak/>
              <w:t>近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年承担科研项目情况（按时间倒序排序）：（限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项以内）</w:t>
            </w:r>
          </w:p>
          <w:p w14:paraId="61EF21E7" w14:textId="77777777" w:rsidR="00140893" w:rsidRDefault="00000000">
            <w:pPr>
              <w:numPr>
                <w:ilvl w:val="0"/>
                <w:numId w:val="1"/>
              </w:numPr>
              <w:spacing w:beforeLines="50" w:before="156" w:afterLines="50" w:after="156" w:line="400" w:lineRule="exac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中央军委科技委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创新特区重大项目子课题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,19-163-12-ZD-021-001-02 ,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高效率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****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算法与软件研发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, 2019-08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至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2022-12, 100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万元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在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研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主持</w:t>
            </w:r>
          </w:p>
          <w:p w14:paraId="2DF49846" w14:textId="77777777" w:rsidR="00140893" w:rsidRDefault="00000000">
            <w:pPr>
              <w:numPr>
                <w:ilvl w:val="0"/>
                <w:numId w:val="1"/>
              </w:numPr>
              <w:spacing w:beforeLines="50" w:before="156" w:afterLines="50" w:after="156" w:line="400" w:lineRule="exac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中央军委科技委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创新特区主题项目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, 19-163-12-ZT-005-004-01,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不依赖于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*******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存储技术研究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, 2019-08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至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2020-12, 100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万元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结题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主持</w:t>
            </w:r>
          </w:p>
          <w:p w14:paraId="1B828ADA" w14:textId="77777777" w:rsidR="00140893" w:rsidRDefault="00000000">
            <w:pPr>
              <w:numPr>
                <w:ilvl w:val="0"/>
                <w:numId w:val="1"/>
              </w:numPr>
              <w:spacing w:beforeLines="50" w:before="156" w:afterLines="50" w:after="156" w:line="400" w:lineRule="exac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国家社科基金委员会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后期资助项目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, 19FGLB011,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大学科技城协同创新理论与实证研究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, 2019-10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至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2020-12, 25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万元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结题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主持</w:t>
            </w:r>
          </w:p>
          <w:p w14:paraId="7A15835E" w14:textId="77777777" w:rsidR="00140893" w:rsidRDefault="00000000">
            <w:pPr>
              <w:numPr>
                <w:ilvl w:val="0"/>
                <w:numId w:val="1"/>
              </w:numPr>
              <w:spacing w:beforeLines="50" w:before="156" w:afterLines="50" w:after="156" w:line="400" w:lineRule="exac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湖南省发展和改革委员会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省发改创新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投资项目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湘发改投资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[2019],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湖南省产业发展综合服务调度平台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, 2019-04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至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2020-02, 74.8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万元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结题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主持</w:t>
            </w:r>
          </w:p>
          <w:p w14:paraId="265D9381" w14:textId="77777777" w:rsidR="00140893" w:rsidRDefault="00000000">
            <w:pPr>
              <w:numPr>
                <w:ilvl w:val="0"/>
                <w:numId w:val="1"/>
              </w:numPr>
              <w:spacing w:beforeLines="50" w:before="156" w:afterLines="50" w:after="156" w:line="400" w:lineRule="exac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湖南省自然科学基金委员会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面上项目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, 2019JJ40088,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新经济形势下湖南省培育世界级制造业集群的模式、效率与机制研究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, 2019-01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至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2021-12, 10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万元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结题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 xml:space="preserve">,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主持</w:t>
            </w:r>
          </w:p>
        </w:tc>
      </w:tr>
      <w:tr w:rsidR="00140893" w14:paraId="7F690BE1" w14:textId="77777777">
        <w:trPr>
          <w:trHeight w:val="6245"/>
        </w:trPr>
        <w:tc>
          <w:tcPr>
            <w:tcW w:w="8522" w:type="dxa"/>
            <w:gridSpan w:val="2"/>
          </w:tcPr>
          <w:p w14:paraId="19A42601" w14:textId="77777777" w:rsidR="00140893" w:rsidRDefault="00000000">
            <w:pPr>
              <w:spacing w:beforeLines="50" w:before="156" w:afterLines="50" w:after="156" w:line="400" w:lineRule="exact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近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年代表性研究成果（包括论文、专著、专利、会议特邀报告等其他成果和学术奖励，按时间倒序排序）：（合计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10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  <w:t>项以内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）</w:t>
            </w:r>
          </w:p>
          <w:p w14:paraId="4952AC56" w14:textId="77777777" w:rsidR="00140893" w:rsidRDefault="00000000">
            <w:pPr>
              <w:spacing w:beforeLines="50" w:before="156" w:afterLines="50" w:after="156" w:line="400" w:lineRule="exac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0"/>
              </w:rPr>
              <w:t>一、主要论文</w:t>
            </w:r>
          </w:p>
          <w:p w14:paraId="03AA2D06" w14:textId="77777777" w:rsidR="00140893" w:rsidRDefault="00000000">
            <w:pPr>
              <w:widowControl/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Dan-Ping Li, Li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Xie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,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Peng-Fei Cheng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et al.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Green Supplier Selection Under Cloud Manufacturing </w:t>
            </w:r>
            <w:proofErr w:type="spellStart"/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Environment:A</w:t>
            </w:r>
            <w:proofErr w:type="spellEnd"/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Hybrid MCDM Model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[J]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 xml:space="preserve">.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SAGE Open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2021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11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).</w:t>
            </w:r>
          </w:p>
          <w:p w14:paraId="328DE120" w14:textId="77777777" w:rsidR="00140893" w:rsidRDefault="00000000">
            <w:pPr>
              <w:widowControl/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李松亮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,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刘慕华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,</w:t>
            </w: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4"/>
                <w:szCs w:val="20"/>
              </w:rPr>
              <w:t>成鹏飞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*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。大学科技城协同创新动态演化博弈研究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[J/OL].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中国管理科学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:1-11[2021-04-02].DOI:10.16381/j.cnki.issn1003-207x.2020.1616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。</w:t>
            </w:r>
          </w:p>
          <w:p w14:paraId="080246F8" w14:textId="77777777" w:rsidR="00140893" w:rsidRDefault="00000000">
            <w:pPr>
              <w:widowControl/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Cheng P F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Li D P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He J Q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Evaluating surgical risk using FMEA and MULTIMOORA methods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un der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a single-valued trapezoidal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neutrosophic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environment, Risk Management and Healthcare Policy, 2020, (13): 865-881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</w:p>
          <w:p w14:paraId="5A69505D" w14:textId="77777777" w:rsidR="00140893" w:rsidRDefault="00000000">
            <w:pPr>
              <w:widowControl/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Li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Xie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Jiqun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He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Pengfei</w:t>
            </w:r>
            <w:proofErr w:type="spellEnd"/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 xml:space="preserve"> Cheng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et al.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A Multi-Criteria 2-Tuple L </w:t>
            </w:r>
            <w:proofErr w:type="spell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inguistic</w:t>
            </w:r>
            <w:proofErr w:type="spell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Group Decision-Making Method Based on TODIM for Cholecystitis Treatments Selection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  <w:t>[J]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IEEE Access, 2019, 7(9): 127967-127986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  <w:p w14:paraId="153CE970" w14:textId="77777777" w:rsidR="00140893" w:rsidRDefault="00000000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二、主要著作</w:t>
            </w:r>
          </w:p>
          <w:p w14:paraId="5CD42582" w14:textId="77777777" w:rsidR="00140893" w:rsidRDefault="00000000">
            <w:pPr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成鹏飞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周向红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任剑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制造企业合作技术创新的项目评价与风险管理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西安交通大学出版社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, 201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年。</w:t>
            </w:r>
          </w:p>
          <w:p w14:paraId="51AFD26E" w14:textId="77777777" w:rsidR="00140893" w:rsidRDefault="0000000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三、主要学术奖励</w:t>
            </w:r>
          </w:p>
          <w:p w14:paraId="61289682" w14:textId="77777777" w:rsidR="00140893" w:rsidRDefault="00000000">
            <w:pPr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周向红，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成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鹏飞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多元回收模式下再制造逆向物流网络选址规划及应用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湖南省社科优秀成果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一等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奖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, 2022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年。</w:t>
            </w:r>
          </w:p>
          <w:p w14:paraId="6D22DD2E" w14:textId="77777777" w:rsidR="00140893" w:rsidRDefault="00000000">
            <w:pPr>
              <w:widowControl/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成鹏飞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曾祥炎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周向红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，等。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加快推进湖南制造强省建设的对策建议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湖南省社科优秀成果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三等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奖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, 2022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年。</w:t>
            </w:r>
          </w:p>
          <w:p w14:paraId="6D8C1363" w14:textId="77777777" w:rsidR="00140893" w:rsidRDefault="00000000">
            <w:pPr>
              <w:widowControl/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成鹏飞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周向红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周志强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，等。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基于绿色发展理念的湖南省产业优化升级研究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湖南省社科优秀成果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三等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奖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, 2020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年。</w:t>
            </w:r>
          </w:p>
          <w:p w14:paraId="31D0A98A" w14:textId="77777777" w:rsidR="00140893" w:rsidRDefault="00000000">
            <w:pPr>
              <w:widowControl/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黄渊基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成鹏飞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,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鲁涛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，等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生态环保和绿色制造产业及其供应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链决策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优化、技术创新与应用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湖南省科技厅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科技进步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三等奖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, 2019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年。</w:t>
            </w:r>
          </w:p>
          <w:p w14:paraId="2D04CE41" w14:textId="77777777" w:rsidR="00140893" w:rsidRDefault="00000000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四、主要专利</w:t>
            </w:r>
          </w:p>
          <w:p w14:paraId="2C695327" w14:textId="77777777" w:rsidR="00140893" w:rsidRDefault="00000000">
            <w:pPr>
              <w:widowControl/>
              <w:numPr>
                <w:ilvl w:val="0"/>
                <w:numId w:val="2"/>
              </w:numPr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贺吉群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成鹏飞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;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成思婕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，等。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一种手术室人员行为管理系统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 xml:space="preserve">, 2020-12-11,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中国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, ZL 2017 1 1245267.7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。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发明专利，已转让，实现产业化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)</w:t>
            </w:r>
          </w:p>
          <w:p w14:paraId="5FA7DA34" w14:textId="77777777" w:rsidR="00140893" w:rsidRDefault="0014089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AF154" w14:textId="77777777" w:rsidR="00140893" w:rsidRDefault="00140893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907B2" w14:textId="77777777" w:rsidR="00140893" w:rsidRDefault="00140893">
            <w:pPr>
              <w:widowControl/>
              <w:rPr>
                <w:rFonts w:ascii="Times New Roman" w:eastAsia="宋体" w:hAnsi="Times New Roman" w:cs="Times New Roman" w:hint="eastAsia"/>
                <w:kern w:val="0"/>
                <w:sz w:val="24"/>
                <w:szCs w:val="20"/>
              </w:rPr>
            </w:pPr>
          </w:p>
        </w:tc>
      </w:tr>
    </w:tbl>
    <w:p w14:paraId="7BF9BD3B" w14:textId="77777777" w:rsidR="00140893" w:rsidRDefault="00140893"/>
    <w:sectPr w:rsidR="00140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81F8B9A"/>
    <w:multiLevelType w:val="singleLevel"/>
    <w:tmpl w:val="B81F8B9A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2F08B39C"/>
    <w:multiLevelType w:val="singleLevel"/>
    <w:tmpl w:val="2F08B39C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 w16cid:durableId="466779595">
    <w:abstractNumId w:val="1"/>
  </w:num>
  <w:num w:numId="2" w16cid:durableId="13462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hkMTc3NjliMDViMTUyMDEyZDYxNzJhYjhmZGNhMjIifQ=="/>
  </w:docVars>
  <w:rsids>
    <w:rsidRoot w:val="00B86AB7"/>
    <w:rsid w:val="000B270F"/>
    <w:rsid w:val="00140893"/>
    <w:rsid w:val="00195707"/>
    <w:rsid w:val="001D7B16"/>
    <w:rsid w:val="002053EE"/>
    <w:rsid w:val="003D711D"/>
    <w:rsid w:val="003F57E2"/>
    <w:rsid w:val="00463CD0"/>
    <w:rsid w:val="00544B5D"/>
    <w:rsid w:val="00560103"/>
    <w:rsid w:val="005B4CE5"/>
    <w:rsid w:val="005B6ACE"/>
    <w:rsid w:val="006525BA"/>
    <w:rsid w:val="006B002B"/>
    <w:rsid w:val="0078420E"/>
    <w:rsid w:val="007966B5"/>
    <w:rsid w:val="008F79D2"/>
    <w:rsid w:val="00963D04"/>
    <w:rsid w:val="00995F7F"/>
    <w:rsid w:val="00A039F7"/>
    <w:rsid w:val="00A46AE9"/>
    <w:rsid w:val="00AA2E54"/>
    <w:rsid w:val="00B469D0"/>
    <w:rsid w:val="00B86AB7"/>
    <w:rsid w:val="00C165D0"/>
    <w:rsid w:val="00C56FDF"/>
    <w:rsid w:val="00C60406"/>
    <w:rsid w:val="00C72097"/>
    <w:rsid w:val="00CE779B"/>
    <w:rsid w:val="00E4253C"/>
    <w:rsid w:val="00E94F7A"/>
    <w:rsid w:val="00F45126"/>
    <w:rsid w:val="00F57D13"/>
    <w:rsid w:val="00F816E1"/>
    <w:rsid w:val="00FC55DF"/>
    <w:rsid w:val="019B53E2"/>
    <w:rsid w:val="0D7B287D"/>
    <w:rsid w:val="12955EAD"/>
    <w:rsid w:val="15D32F45"/>
    <w:rsid w:val="17AA4BA3"/>
    <w:rsid w:val="20B277B9"/>
    <w:rsid w:val="21A734D8"/>
    <w:rsid w:val="22AE0544"/>
    <w:rsid w:val="24466FD8"/>
    <w:rsid w:val="2583612C"/>
    <w:rsid w:val="2A2E3D21"/>
    <w:rsid w:val="2E580034"/>
    <w:rsid w:val="31C746D4"/>
    <w:rsid w:val="364A0BAA"/>
    <w:rsid w:val="370A20E7"/>
    <w:rsid w:val="39AE6649"/>
    <w:rsid w:val="3C9C1A33"/>
    <w:rsid w:val="3FCF3ECE"/>
    <w:rsid w:val="40FC0CF2"/>
    <w:rsid w:val="448434D9"/>
    <w:rsid w:val="4ADB59BB"/>
    <w:rsid w:val="518E3BE9"/>
    <w:rsid w:val="51D3784E"/>
    <w:rsid w:val="52126A60"/>
    <w:rsid w:val="532A19F7"/>
    <w:rsid w:val="59802D13"/>
    <w:rsid w:val="62B06F1F"/>
    <w:rsid w:val="69394DED"/>
    <w:rsid w:val="6B2D0573"/>
    <w:rsid w:val="6CDB1F80"/>
    <w:rsid w:val="6F382D18"/>
    <w:rsid w:val="6FC32545"/>
    <w:rsid w:val="7006496D"/>
    <w:rsid w:val="72C40DC1"/>
    <w:rsid w:val="734737A0"/>
    <w:rsid w:val="78BF35E6"/>
    <w:rsid w:val="7B262045"/>
    <w:rsid w:val="7C242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705B0"/>
  <w15:docId w15:val="{9DB2C4EB-5584-4EE4-8BC1-FF9E31E0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FollowedHyperlink"/>
    <w:basedOn w:val="a0"/>
    <w:uiPriority w:val="99"/>
    <w:semiHidden/>
    <w:unhideWhenUsed/>
    <w:rPr>
      <w:color w:val="2E2E2E"/>
      <w:u w:val="none"/>
    </w:rPr>
  </w:style>
  <w:style w:type="character" w:styleId="ac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</w:style>
  <w:style w:type="character" w:styleId="HTML0">
    <w:name w:val="HTML Variable"/>
    <w:basedOn w:val="a0"/>
    <w:uiPriority w:val="99"/>
    <w:semiHidden/>
    <w:unhideWhenUsed/>
    <w:qFormat/>
  </w:style>
  <w:style w:type="character" w:styleId="ad">
    <w:name w:val="Hyperlink"/>
    <w:basedOn w:val="a0"/>
    <w:uiPriority w:val="99"/>
    <w:semiHidden/>
    <w:unhideWhenUsed/>
    <w:qFormat/>
    <w:rPr>
      <w:color w:val="2E2E2E"/>
      <w:u w:val="none"/>
    </w:rPr>
  </w:style>
  <w:style w:type="character" w:styleId="HTML1">
    <w:name w:val="HTML Code"/>
    <w:basedOn w:val="a0"/>
    <w:uiPriority w:val="99"/>
    <w:semiHidden/>
    <w:unhideWhenUsed/>
    <w:rPr>
      <w:rFonts w:ascii="Courier New" w:hAnsi="Courier New"/>
      <w:sz w:val="20"/>
    </w:rPr>
  </w:style>
  <w:style w:type="character" w:styleId="HTML2">
    <w:name w:val="HTML Cite"/>
    <w:basedOn w:val="a0"/>
    <w:uiPriority w:val="99"/>
    <w:semiHidden/>
    <w:unhideWhenUsed/>
    <w:qFormat/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before">
    <w:name w:val="before"/>
    <w:basedOn w:val="a0"/>
    <w:rPr>
      <w:shd w:val="clear" w:color="auto" w:fill="00377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102E2-D1A4-4412-922B-488358DA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413</Words>
  <Characters>2357</Characters>
  <Application>Microsoft Office Word</Application>
  <DocSecurity>0</DocSecurity>
  <Lines>19</Lines>
  <Paragraphs>5</Paragraphs>
  <ScaleCrop>false</ScaleCrop>
  <Company>china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凌峰 颜</cp:lastModifiedBy>
  <cp:revision>18</cp:revision>
  <dcterms:created xsi:type="dcterms:W3CDTF">2020-03-03T02:31:00Z</dcterms:created>
  <dcterms:modified xsi:type="dcterms:W3CDTF">2022-09-19T11:00:00Z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D6074730C5DD4FB192F4675E15D216C7</vt:lpwstr>
  </property>
</Properties>
</file>